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AF" w:rsidRPr="005F0FD8" w:rsidRDefault="002627AF" w:rsidP="002627AF">
      <w:pPr>
        <w:pStyle w:val="Heading1"/>
        <w:shd w:val="clear" w:color="auto" w:fill="D9D9D9" w:themeFill="background1" w:themeFillShade="D9"/>
        <w:rPr>
          <w:rFonts w:ascii="Book Antiqua" w:hAnsi="Book Antiqua"/>
          <w:color w:val="auto"/>
          <w:lang w:val="sq-AL"/>
        </w:rPr>
      </w:pPr>
      <w:bookmarkStart w:id="0" w:name="_Toc409427064"/>
      <w:r>
        <w:rPr>
          <w:rFonts w:ascii="Book Antiqua" w:hAnsi="Book Antiqua"/>
          <w:color w:val="auto"/>
        </w:rPr>
        <w:t>Shtojca nr. 3</w:t>
      </w:r>
      <w:r>
        <w:rPr>
          <w:rFonts w:ascii="Book Antiqua" w:hAnsi="Book Antiqua"/>
          <w:color w:val="auto"/>
        </w:rPr>
        <w:tab/>
      </w:r>
      <w:r w:rsidRPr="005F0FD8">
        <w:rPr>
          <w:rFonts w:ascii="Book Antiqua" w:hAnsi="Book Antiqua"/>
          <w:color w:val="auto"/>
        </w:rPr>
        <w:t xml:space="preserve"> Model për përgatitjen e planit të biznesit</w:t>
      </w:r>
      <w:bookmarkEnd w:id="0"/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172085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Ministria e Bujqësisë,</w:t>
      </w: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Pylltarisë dhe Zhvillimit Rural</w:t>
      </w:r>
    </w:p>
    <w:p w:rsidR="002627AF" w:rsidRPr="001C2944" w:rsidRDefault="002627AF" w:rsidP="002627AF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  <w:lang w:val="sq-AL"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i/>
          <w:lang w:val="sq-AL"/>
        </w:rPr>
        <w:t xml:space="preserve">Ky dokument duhet të respektohet në tërësi. </w:t>
      </w:r>
      <w:r w:rsidRPr="001C2944">
        <w:rPr>
          <w:rFonts w:ascii="Book Antiqua" w:hAnsi="Book Antiqua" w:cs="Arial"/>
          <w:b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2627AF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B7024A" w:rsidRDefault="007B7FCD" w:rsidP="00B7024A">
      <w:pPr>
        <w:pStyle w:val="ColorfulList-Accent12"/>
        <w:spacing w:after="0"/>
        <w:ind w:left="36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fizik: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Emri dhe Mbiemri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Adresa e plotë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NIF: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Numri i telefonit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juridik: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Emri i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Adresa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fiskal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Pronarët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Personi i autorizuar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kontaktues i telefonit</w:t>
      </w:r>
    </w:p>
    <w:p w:rsidR="00B7024A" w:rsidRDefault="00B7024A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</w:p>
    <w:p w:rsidR="00B7024A" w:rsidRDefault="00B7024A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Asetet kryesore në pronësi të </w:t>
      </w:r>
      <w:r w:rsidR="007B7FCD">
        <w:rPr>
          <w:rFonts w:ascii="Book Antiqua" w:hAnsi="Book Antiqua" w:cs="Arial"/>
          <w:lang w:val="sq-AL"/>
        </w:rPr>
        <w:t>aplikuesit</w:t>
      </w:r>
      <w:r w:rsidRPr="001C2944">
        <w:rPr>
          <w:rFonts w:ascii="Book Antiqua" w:hAnsi="Book Antiqua" w:cs="Arial"/>
          <w:lang w:val="sq-AL"/>
        </w:rPr>
        <w:t>: tokë (me specifikim të llojit të pronësisë), objekte, pajisje dhe makineri, kafshë, etj. – sikur në Regjistrin e fermës.</w:t>
      </w:r>
    </w:p>
    <w:p w:rsidR="002627AF" w:rsidRPr="001C2944" w:rsidRDefault="002627AF" w:rsidP="002627AF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lastRenderedPageBreak/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863"/>
        <w:gridCol w:w="1466"/>
      </w:tblGrid>
      <w:tr w:rsidR="002627AF" w:rsidRPr="001C2944" w:rsidTr="0009457B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Vlera e blerjes per persona fizik ose gjendja e fundit e bilancit per persona juridik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2.Pajisje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Statusi juridik (pronë e aplikuesit, pronë familjare apo e marrë me qira)</w:t>
            </w: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 Të dhëna për personat e ekonomisë familjare/ndërmarrjes</w:t>
      </w:r>
    </w:p>
    <w:p w:rsidR="002627AF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2.1 Për persona fizik:</w:t>
      </w:r>
    </w:p>
    <w:p w:rsidR="00A10FA0" w:rsidRDefault="00A10FA0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3. Të dhëna për anëtarët e ekonomisë familjare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646"/>
        <w:gridCol w:w="972"/>
        <w:gridCol w:w="900"/>
        <w:gridCol w:w="1620"/>
        <w:gridCol w:w="2538"/>
      </w:tblGrid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646" w:type="dxa"/>
          </w:tcPr>
          <w:p w:rsidR="007B7FCD" w:rsidRDefault="007B7FCD" w:rsidP="00A10FA0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Emri dhe mbiemri </w:t>
            </w:r>
          </w:p>
        </w:tc>
        <w:tc>
          <w:tcPr>
            <w:tcW w:w="972" w:type="dxa"/>
          </w:tcPr>
          <w:p w:rsidR="00B7024A" w:rsidRDefault="00A10FA0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 i lindjes</w:t>
            </w:r>
          </w:p>
        </w:tc>
        <w:tc>
          <w:tcPr>
            <w:tcW w:w="90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Gjinia </w:t>
            </w:r>
          </w:p>
          <w:p w:rsidR="00A10FA0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(M/F)</w:t>
            </w:r>
          </w:p>
        </w:tc>
        <w:tc>
          <w:tcPr>
            <w:tcW w:w="162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Profesioni/ </w:t>
            </w:r>
            <w:r w:rsidR="00883D5B">
              <w:rPr>
                <w:rFonts w:ascii="Book Antiqua" w:hAnsi="Book Antiqua" w:cs="Arial"/>
                <w:b/>
                <w:lang w:val="sq-AL"/>
              </w:rPr>
              <w:t>vendi i punës</w:t>
            </w:r>
          </w:p>
        </w:tc>
        <w:tc>
          <w:tcPr>
            <w:tcW w:w="2538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Të ardhurat </w:t>
            </w:r>
            <w:r w:rsidR="00883D5B">
              <w:rPr>
                <w:rFonts w:ascii="Book Antiqua" w:hAnsi="Book Antiqua" w:cs="Arial"/>
                <w:b/>
                <w:lang w:val="sq-AL"/>
              </w:rPr>
              <w:t>(€)</w:t>
            </w: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lastRenderedPageBreak/>
              <w:t>1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7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4.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B67318" w:rsidTr="00B67318">
        <w:trPr>
          <w:trHeight w:val="287"/>
        </w:trPr>
        <w:tc>
          <w:tcPr>
            <w:tcW w:w="485" w:type="dxa"/>
            <w:vMerge w:val="restart"/>
          </w:tcPr>
          <w:p w:rsidR="00B67318" w:rsidRDefault="00B67318" w:rsidP="008B3D23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B7024A" w:rsidRDefault="00B7024A" w:rsidP="00B7024A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B7024A" w:rsidRDefault="00B7024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4F81BD" w:themeColor="accent1"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B7024A" w:rsidRDefault="00B67318" w:rsidP="00B7024A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B67318" w:rsidTr="006C000F">
        <w:tc>
          <w:tcPr>
            <w:tcW w:w="485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B7024A" w:rsidRDefault="00B67318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2014</w:t>
            </w:r>
          </w:p>
        </w:tc>
        <w:tc>
          <w:tcPr>
            <w:tcW w:w="3110" w:type="dxa"/>
            <w:gridSpan w:val="4"/>
          </w:tcPr>
          <w:p w:rsidR="00B7024A" w:rsidRDefault="00B67318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</w:tr>
      <w:tr w:rsidR="00B67318" w:rsidTr="008B3D23">
        <w:tc>
          <w:tcPr>
            <w:tcW w:w="485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213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B3D23" w:rsidRPr="00883D5B" w:rsidRDefault="00BC4DC2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8B3D23" w:rsidRDefault="008B3D23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B7024A" w:rsidRPr="00B7024A" w:rsidRDefault="00B7024A" w:rsidP="00B7024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B7024A">
        <w:rPr>
          <w:rFonts w:ascii="Book Antiqua" w:hAnsi="Book Antiqua" w:cs="Arial"/>
          <w:b/>
          <w:lang w:val="sq-AL"/>
        </w:rPr>
        <w:t>Për persona juridik</w:t>
      </w:r>
    </w:p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Tabela nr. </w:t>
      </w:r>
      <w:r w:rsidR="008B3D23">
        <w:rPr>
          <w:rFonts w:ascii="Book Antiqua" w:hAnsi="Book Antiqua" w:cs="Arial"/>
          <w:b/>
          <w:lang w:val="sq-AL"/>
        </w:rPr>
        <w:t xml:space="preserve">5. </w:t>
      </w:r>
      <w:r>
        <w:rPr>
          <w:rFonts w:ascii="Book Antiqua" w:hAnsi="Book Antiqua" w:cs="Arial"/>
          <w:b/>
          <w:lang w:val="sq-AL"/>
        </w:rPr>
        <w:t xml:space="preserve"> Të dhëna për ndërmarrjen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088"/>
        <w:gridCol w:w="1440"/>
        <w:gridCol w:w="1530"/>
        <w:gridCol w:w="1530"/>
        <w:gridCol w:w="2088"/>
      </w:tblGrid>
      <w:tr w:rsidR="00F54D7A" w:rsidTr="00F54D7A">
        <w:tc>
          <w:tcPr>
            <w:tcW w:w="540" w:type="dxa"/>
          </w:tcPr>
          <w:p w:rsidR="00883D5B" w:rsidRDefault="00883D5B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088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Pronarët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(emri &amp; mbiemri)</w:t>
            </w:r>
          </w:p>
        </w:tc>
        <w:tc>
          <w:tcPr>
            <w:tcW w:w="144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%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e akcioneve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Aktivitetet e ndërmarrjes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2014</w:t>
            </w:r>
          </w:p>
        </w:tc>
        <w:tc>
          <w:tcPr>
            <w:tcW w:w="2088" w:type="dxa"/>
          </w:tcPr>
          <w:p w:rsidR="00F54D7A" w:rsidRDefault="00F54D7A" w:rsidP="00F54D7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2015</w:t>
            </w: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6.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234EBB" w:rsidTr="00615C64">
        <w:trPr>
          <w:trHeight w:val="287"/>
        </w:trPr>
        <w:tc>
          <w:tcPr>
            <w:tcW w:w="485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234EBB" w:rsidRDefault="00234EBB" w:rsidP="00615C64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234EBB" w:rsidTr="00615C64">
        <w:tc>
          <w:tcPr>
            <w:tcW w:w="485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234EBB" w:rsidRDefault="00234EBB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2014</w:t>
            </w:r>
          </w:p>
        </w:tc>
        <w:tc>
          <w:tcPr>
            <w:tcW w:w="3110" w:type="dxa"/>
            <w:gridSpan w:val="4"/>
          </w:tcPr>
          <w:p w:rsidR="00234EBB" w:rsidRDefault="00234EBB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lastRenderedPageBreak/>
              <w:t>2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213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34EBB" w:rsidRPr="00883D5B" w:rsidRDefault="00234EB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Përshkrimi  projektit</w:t>
      </w: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2.1 Emërtimi i investimit</w:t>
      </w: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2.2 Vendi i projektit (rajoni, komuna dhe fshati)</w:t>
      </w:r>
    </w:p>
    <w:p w:rsidR="00D732E0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2.3 </w:t>
      </w:r>
      <w:r w:rsidR="00D732E0">
        <w:rPr>
          <w:rFonts w:ascii="Book Antiqua" w:hAnsi="Book Antiqua" w:cs="Arial"/>
          <w:lang w:val="sq-AL"/>
        </w:rPr>
        <w:t>O</w:t>
      </w:r>
      <w:r w:rsidRPr="001C2944">
        <w:rPr>
          <w:rFonts w:ascii="Book Antiqua" w:hAnsi="Book Antiqua" w:cs="Arial"/>
          <w:lang w:val="sq-AL"/>
        </w:rPr>
        <w:t>bjektiva</w:t>
      </w:r>
      <w:r w:rsidR="00D732E0">
        <w:rPr>
          <w:rFonts w:ascii="Book Antiqua" w:hAnsi="Book Antiqua" w:cs="Arial"/>
          <w:lang w:val="sq-AL"/>
        </w:rPr>
        <w:t>t</w:t>
      </w:r>
      <w:r w:rsidRPr="001C2944">
        <w:rPr>
          <w:rFonts w:ascii="Book Antiqua" w:hAnsi="Book Antiqua" w:cs="Arial"/>
          <w:lang w:val="sq-AL"/>
        </w:rPr>
        <w:t xml:space="preserve">, </w:t>
      </w:r>
    </w:p>
    <w:p w:rsidR="002627AF" w:rsidRPr="001C2944" w:rsidRDefault="00D732E0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2.4 A</w:t>
      </w:r>
      <w:r w:rsidR="002627AF" w:rsidRPr="001C2944">
        <w:rPr>
          <w:rFonts w:ascii="Book Antiqua" w:hAnsi="Book Antiqua" w:cs="Arial"/>
          <w:lang w:val="sq-AL"/>
        </w:rPr>
        <w:t>rsyetimi</w:t>
      </w:r>
      <w:r>
        <w:rPr>
          <w:rFonts w:ascii="Book Antiqua" w:hAnsi="Book Antiqua" w:cs="Arial"/>
          <w:lang w:val="sq-AL"/>
        </w:rPr>
        <w:t xml:space="preserve"> i </w:t>
      </w:r>
      <w:r w:rsidR="002627AF" w:rsidRPr="001C2944">
        <w:rPr>
          <w:rFonts w:ascii="Book Antiqua" w:hAnsi="Book Antiqua" w:cs="Arial"/>
          <w:lang w:val="sq-AL"/>
        </w:rPr>
        <w:t xml:space="preserve"> nevojës dhe mundësi</w:t>
      </w:r>
      <w:r>
        <w:rPr>
          <w:rFonts w:ascii="Book Antiqua" w:hAnsi="Book Antiqua" w:cs="Arial"/>
          <w:lang w:val="sq-AL"/>
        </w:rPr>
        <w:t xml:space="preserve">a e </w:t>
      </w:r>
      <w:r w:rsidR="002627AF" w:rsidRPr="001C2944">
        <w:rPr>
          <w:rFonts w:ascii="Book Antiqua" w:hAnsi="Book Antiqua" w:cs="Arial"/>
          <w:lang w:val="sq-AL"/>
        </w:rPr>
        <w:t xml:space="preserve"> investimit </w:t>
      </w: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2627AF" w:rsidRPr="001C2944" w:rsidRDefault="002627AF" w:rsidP="002627AF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 xml:space="preserve">Tabela </w:t>
      </w:r>
      <w:r w:rsidR="00C124AB">
        <w:rPr>
          <w:rFonts w:ascii="Book Antiqua" w:hAnsi="Book Antiqua" w:cs="Arial"/>
          <w:b/>
          <w:sz w:val="22"/>
          <w:szCs w:val="22"/>
        </w:rPr>
        <w:t>7</w:t>
      </w:r>
      <w:r w:rsidRPr="001C2944">
        <w:rPr>
          <w:rFonts w:ascii="Book Antiqua" w:hAnsi="Book Antiqua" w:cs="Arial"/>
          <w:b/>
          <w:sz w:val="22"/>
          <w:szCs w:val="22"/>
        </w:rPr>
        <w:t>. Harmonizimi i objektivave te programit me ato te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2627AF" w:rsidRPr="00A5661E" w:rsidTr="0009457B">
        <w:tc>
          <w:tcPr>
            <w:tcW w:w="520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2627AF" w:rsidRPr="001C2944" w:rsidTr="0009457B">
        <w:trPr>
          <w:trHeight w:val="746"/>
        </w:trPr>
        <w:tc>
          <w:tcPr>
            <w:tcW w:w="5205" w:type="dxa"/>
          </w:tcPr>
          <w:p w:rsidR="002627AF" w:rsidRPr="001C2944" w:rsidRDefault="002627AF" w:rsidP="0009457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t>Aftësia konkuruese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A5661E" w:rsidTr="0009457B">
        <w:trPr>
          <w:trHeight w:val="245"/>
        </w:trPr>
        <w:tc>
          <w:tcPr>
            <w:tcW w:w="5205" w:type="dxa"/>
          </w:tcPr>
          <w:p w:rsidR="002627AF" w:rsidRPr="001C2944" w:rsidRDefault="002627AF" w:rsidP="0009457B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Se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nje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1C2944" w:rsidTr="0009457B">
        <w:trPr>
          <w:trHeight w:val="2415"/>
        </w:trPr>
        <w:tc>
          <w:tcPr>
            <w:tcW w:w="5205" w:type="dxa"/>
          </w:tcPr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lastRenderedPageBreak/>
              <w:t>Objektiva specifike të masës dhe nënmasës</w:t>
            </w:r>
          </w:p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2627AF" w:rsidRPr="001B4AB8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</w:rPr>
      </w:pP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8</w:t>
      </w:r>
      <w:r w:rsidRPr="001C2944">
        <w:rPr>
          <w:rFonts w:ascii="Book Antiqua" w:hAnsi="Book Antiqua" w:cs="Arial"/>
          <w:b/>
          <w:lang w:val="ro-RO"/>
        </w:rPr>
        <w:t>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2627AF" w:rsidRPr="001C2944" w:rsidTr="0009457B">
        <w:tc>
          <w:tcPr>
            <w:tcW w:w="4573" w:type="dxa"/>
          </w:tcPr>
          <w:p w:rsidR="002627AF" w:rsidRPr="001C2944" w:rsidRDefault="002627AF" w:rsidP="0009457B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  <w:r w:rsidRPr="001C2944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2838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Pershkrimi se si projekti synon që të arrije objektivat </w:t>
            </w:r>
            <w:r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2627AF" w:rsidRPr="001C2944" w:rsidTr="0009457B">
        <w:trPr>
          <w:trHeight w:val="1120"/>
        </w:trPr>
        <w:tc>
          <w:tcPr>
            <w:tcW w:w="4573" w:type="dxa"/>
          </w:tcPr>
          <w:p w:rsidR="002627AF" w:rsidRPr="001C2944" w:rsidDel="00CC56D2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             </w:t>
            </w: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2627AF" w:rsidRPr="001C2944" w:rsidTr="0009457B">
        <w:tc>
          <w:tcPr>
            <w:tcW w:w="4573" w:type="dxa"/>
          </w:tcPr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30"/>
              </w:tabs>
              <w:spacing w:line="276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lastRenderedPageBreak/>
              <w:t>***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nje paraqitje ku theksohet saktësisht se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 sa kohë duhet të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rfundoj kthimi i investimit.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shitjes duhet të llogaritet për ate vit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kur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bimët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fillojnë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të japin rendimente maksimale;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lastRenderedPageBreak/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1C2944" w:rsidRDefault="002627AF" w:rsidP="002627AF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Menaxheri (emri, mbiemri, pozita brenda organizatës, studimet relevante dhe përvoja profesionale) ..............................................................</w:t>
      </w:r>
    </w:p>
    <w:p w:rsidR="002627AF" w:rsidRPr="001C2944" w:rsidRDefault="002627AF" w:rsidP="002627AF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vanish/>
          <w:lang w:val="sq-AL"/>
        </w:rPr>
        <w:t>Numri</w:t>
      </w:r>
      <w:r w:rsidRPr="001C2944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2627AF" w:rsidRPr="001C2944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1C2944">
        <w:rPr>
          <w:rFonts w:ascii="Book Antiqua" w:hAnsi="Book Antiqua" w:cs="Arial"/>
          <w:i/>
          <w:lang w:val="sq-AL"/>
        </w:rPr>
        <w:t xml:space="preserve">prej të cilëve ............... punëtorë  </w:t>
      </w:r>
    </w:p>
    <w:p w:rsidR="002627AF" w:rsidRPr="001C2944" w:rsidRDefault="002627AF" w:rsidP="002627AF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 Vlerësimet rreth fuqisë punëtore që do të angazhohet pas zbatimit të  projektit ………………………..</w:t>
      </w:r>
    </w:p>
    <w:p w:rsidR="002627AF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1C2944">
        <w:rPr>
          <w:rFonts w:ascii="Book Antiqua" w:hAnsi="Book Antiqua" w:cs="Arial"/>
          <w:i/>
          <w:lang w:val="sq-AL"/>
        </w:rPr>
        <w:t>Numri i vendeve të reja të punës të krijuara si rezultat i investimit: ........................................</w:t>
      </w:r>
    </w:p>
    <w:p w:rsidR="002627AF" w:rsidRPr="001C2944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2627AF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9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Fonts w:ascii="Book Antiqua" w:hAnsi="Book Antiqua" w:cs="Arial"/>
          <w:b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lastRenderedPageBreak/>
              <w:t>Nr.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Emri / lloji i paj</w:t>
            </w:r>
            <w:r>
              <w:rPr>
                <w:rFonts w:ascii="Book Antiqua" w:hAnsi="Book Antiqua" w:cs="Arial"/>
                <w:b/>
                <w:lang w:val="sq-AL"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  <w:lang w:val="sq-AL"/>
              </w:rPr>
              <w:t xml:space="preserve"> etj.</w:t>
            </w: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Përqindia e përkrahjes publike</w:t>
            </w: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 Nuk është e lejuar që të ceken emrat e prodhuesve, markat tregtare, emrat e ofertuesve, etj.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Kalendari  zbatimit (muajt) dhe fazat kryesore </w:t>
      </w:r>
    </w:p>
    <w:p w:rsidR="002627AF" w:rsidRPr="001C2944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Orari i investimit i shprehur me vlera, muaj dhe aktivitete.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10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(p.sh.: 2015) </w:t>
            </w:r>
          </w:p>
        </w:tc>
      </w:tr>
      <w:tr w:rsidR="002627AF" w:rsidRPr="001C2944" w:rsidTr="0009457B">
        <w:trPr>
          <w:trHeight w:val="700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2627AF" w:rsidRDefault="002627AF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Pr="001C2944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11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</w:t>
      </w:r>
      <w:r w:rsidRPr="001C2944">
        <w:rPr>
          <w:rFonts w:ascii="Book Antiqua" w:hAnsi="Book Antiqua" w:cs="Arial"/>
          <w:b/>
          <w:lang w:val="ro-RO"/>
        </w:rPr>
        <w:t xml:space="preserve">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2627AF" w:rsidP="0009457B">
            <w:pPr>
              <w:pStyle w:val="ColorfulList-Accent12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(ex.: 2015) </w:t>
            </w:r>
          </w:p>
        </w:tc>
      </w:tr>
      <w:tr w:rsidR="002627AF" w:rsidRPr="001C2944" w:rsidTr="0009457B">
        <w:trPr>
          <w:trHeight w:val="239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</w:p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p.sh.</w:t>
            </w:r>
            <w:r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 xml:space="preserve">kati i 1-re dritaret </w:t>
            </w:r>
            <w:r w:rsidRPr="001C2944">
              <w:rPr>
                <w:rFonts w:ascii="Book Antiqua" w:hAnsi="Book Antiqua" w:cs="Arial"/>
                <w:lang w:val="ro-RO"/>
              </w:rPr>
              <w:lastRenderedPageBreak/>
              <w:t>dhe kulmi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2627AF" w:rsidRPr="001C2944" w:rsidRDefault="002627AF" w:rsidP="002627AF">
      <w:p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Kapaciteti prodhues</w:t>
      </w:r>
    </w:p>
    <w:p w:rsidR="002627AF" w:rsidRPr="00573FB0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lang w:val="sq-AL"/>
        </w:rPr>
        <w:t>Kapacitetet prodhuese që rezultojnë nga investimi (në njësi matëse). Duhet të paraqiten specifikimet lidhur me kapacitetin para dhe pas finalizimit te investimit</w:t>
      </w:r>
      <w:r w:rsidRPr="001C2944">
        <w:rPr>
          <w:rStyle w:val="tpa1"/>
          <w:rFonts w:ascii="Book Antiqua" w:hAnsi="Book Antiqua" w:cs="Arial"/>
          <w:lang w:val="ro-RO"/>
        </w:rPr>
        <w:t xml:space="preserve">. </w:t>
      </w:r>
      <w:r w:rsidRPr="001C2944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Furnizimi i tregut / shitja</w:t>
      </w:r>
    </w:p>
    <w:p w:rsidR="002627AF" w:rsidRPr="001C2944" w:rsidRDefault="002627AF" w:rsidP="002627AF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12</w:t>
      </w:r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Furnizuesit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potencial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të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aplikuesit</w:t>
      </w:r>
      <w:proofErr w:type="spellEnd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843"/>
        <w:gridCol w:w="1426"/>
        <w:gridCol w:w="1283"/>
      </w:tblGrid>
      <w:tr w:rsidR="002627AF" w:rsidRPr="001C2944" w:rsidTr="00DC3C4E">
        <w:tc>
          <w:tcPr>
            <w:tcW w:w="9592" w:type="dxa"/>
            <w:gridSpan w:val="5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</w:t>
            </w:r>
            <w:r w:rsidRPr="001C2944" w:rsidDel="00B418D0"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/produktet / shërbimet (kur furnitori është vendor të vendoset shenja „V” pas emrit)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693693" w:rsidRDefault="00693693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13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Style w:val="shorttext"/>
          <w:rFonts w:ascii="Book Antiqua" w:hAnsi="Book Antiqua" w:cs="Arial"/>
          <w:b/>
          <w:color w:val="333333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2627AF" w:rsidRPr="001C2944" w:rsidTr="0009457B">
        <w:tc>
          <w:tcPr>
            <w:tcW w:w="9540" w:type="dxa"/>
            <w:gridSpan w:val="4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t>Klientet potencial të aplikuesit</w:t>
            </w:r>
          </w:p>
        </w:tc>
      </w:tr>
      <w:tr w:rsidR="002627AF" w:rsidRPr="001C2944" w:rsidTr="0009457B">
        <w:trPr>
          <w:trHeight w:val="301"/>
        </w:trPr>
        <w:tc>
          <w:tcPr>
            <w:tcW w:w="144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lastRenderedPageBreak/>
              <w:t>2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Pr="001C2944" w:rsidRDefault="002627AF" w:rsidP="002627AF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2627AF" w:rsidRPr="00C77A1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  <w:lang w:val="sq-AL"/>
        </w:rPr>
        <w:t xml:space="preserve">Konkurrenca dhe strategjia e tregut </w:t>
      </w:r>
    </w:p>
    <w:p w:rsidR="002627AF" w:rsidRPr="00C77A1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1</w:t>
      </w:r>
      <w:r w:rsidR="00C124AB">
        <w:rPr>
          <w:rFonts w:ascii="Book Antiqua" w:hAnsi="Book Antiqua" w:cs="Arial"/>
          <w:b/>
          <w:lang w:val="ro-RO"/>
        </w:rPr>
        <w:t>4</w:t>
      </w:r>
      <w:r w:rsidRPr="001C2944">
        <w:rPr>
          <w:rFonts w:ascii="Book Antiqua" w:hAnsi="Book Antiqua" w:cs="Arial"/>
          <w:b/>
          <w:lang w:val="ro-RO"/>
        </w:rPr>
        <w:t xml:space="preserve">.Shpenzime te detajuara të pranueshme dhe të pa pranueshme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1800"/>
        <w:gridCol w:w="2555"/>
        <w:gridCol w:w="1076"/>
      </w:tblGrid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bookmarkStart w:id="1" w:name="_GoBack"/>
            <w:bookmarkEnd w:id="1"/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2627AF" w:rsidRPr="001C2944" w:rsidTr="00DC3C4E">
        <w:trPr>
          <w:trHeight w:val="301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A5661E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2627AF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spacing w:line="36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 10 Rrjedhja e parasë (hyrje-daljet)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2627AF" w:rsidRPr="001C2944" w:rsidRDefault="002627AF" w:rsidP="002627AF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Tabela </w:t>
      </w:r>
      <w:r w:rsidRPr="00573FB0">
        <w:rPr>
          <w:rFonts w:ascii="Book Antiqua" w:hAnsi="Book Antiqua" w:cs="Arial"/>
          <w:b/>
          <w:lang w:val="ro-RO"/>
        </w:rPr>
        <w:t>1</w:t>
      </w:r>
      <w:r w:rsidR="00C124AB">
        <w:rPr>
          <w:rFonts w:ascii="Book Antiqua" w:hAnsi="Book Antiqua" w:cs="Arial"/>
          <w:b/>
          <w:lang w:val="ro-RO"/>
        </w:rPr>
        <w:t>5</w:t>
      </w:r>
      <w:r w:rsidRPr="00573FB0">
        <w:rPr>
          <w:rFonts w:ascii="Book Antiqua" w:hAnsi="Book Antiqua" w:cs="Arial"/>
          <w:b/>
          <w:lang w:val="ro-RO"/>
        </w:rPr>
        <w:t>. Rrjedhja e parasë (Ju lutemi, shfrytëzojeni tabelën në excel publikuar n</w:t>
      </w:r>
      <w:r w:rsidRPr="00573FB0">
        <w:rPr>
          <w:rFonts w:ascii="Book Antiqua" w:hAnsi="Book Antiqua" w:cs="Arial"/>
          <w:b/>
          <w:lang w:val="sq-AL"/>
        </w:rPr>
        <w:t>ë webfaqe e AZHB</w:t>
      </w:r>
      <w:r w:rsidRPr="00573FB0">
        <w:rPr>
          <w:rFonts w:ascii="Book Antiqua" w:hAnsi="Book Antiqua" w:cs="Arial"/>
          <w:b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262"/>
        <w:gridCol w:w="956"/>
        <w:gridCol w:w="1205"/>
        <w:gridCol w:w="1262"/>
        <w:gridCol w:w="2480"/>
      </w:tblGrid>
      <w:tr w:rsidR="002627AF" w:rsidRPr="001C2944" w:rsidTr="0009457B">
        <w:trPr>
          <w:trHeight w:val="550"/>
        </w:trPr>
        <w:tc>
          <w:tcPr>
            <w:tcW w:w="2457" w:type="dxa"/>
            <w:vMerge w:val="restart"/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hyrat</w:t>
            </w:r>
          </w:p>
        </w:tc>
        <w:tc>
          <w:tcPr>
            <w:tcW w:w="2430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Para te gatshme ne dispozicion (euro)</w:t>
            </w:r>
          </w:p>
        </w:tc>
      </w:tr>
      <w:tr w:rsidR="002627AF" w:rsidRPr="001C2944" w:rsidTr="0009457B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  <w:tcBorders>
              <w:tl2br w:val="single" w:sz="4" w:space="0" w:color="000000"/>
            </w:tcBorders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 xml:space="preserve">                  Te hollat fillestare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hollat fillestare +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ardhurat -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 =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Duhet te jene pozitive</w:t>
            </w: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2627AF" w:rsidRPr="001C2944" w:rsidTr="0009457B">
        <w:trPr>
          <w:trHeight w:val="223"/>
        </w:trPr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bCs/>
          <w:lang w:val="ro-RO"/>
        </w:rPr>
      </w:pPr>
    </w:p>
    <w:p w:rsidR="002627AF" w:rsidRDefault="002627AF" w:rsidP="002627AF">
      <w:pPr>
        <w:rPr>
          <w:rFonts w:ascii="Book Antiqua" w:hAnsi="Book Antiqua" w:cs="Arial"/>
          <w:b/>
          <w:bCs/>
          <w:lang w:val="ro-RO"/>
        </w:rPr>
      </w:pPr>
      <w:r w:rsidRPr="001C2944">
        <w:rPr>
          <w:rFonts w:ascii="Book Antiqua" w:hAnsi="Book Antiqua" w:cs="Arial"/>
          <w:b/>
          <w:bCs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FA3F3E" w:rsidRPr="002627AF" w:rsidRDefault="00DC3C4E">
      <w:pPr>
        <w:rPr>
          <w:lang w:val="ro-RO"/>
        </w:rPr>
      </w:pPr>
    </w:p>
    <w:sectPr w:rsidR="00FA3F3E" w:rsidRPr="002627AF" w:rsidSect="00C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27AF"/>
    <w:rsid w:val="00032440"/>
    <w:rsid w:val="00056446"/>
    <w:rsid w:val="000F17A9"/>
    <w:rsid w:val="00122BFD"/>
    <w:rsid w:val="0013442A"/>
    <w:rsid w:val="001362F3"/>
    <w:rsid w:val="00153765"/>
    <w:rsid w:val="00155C0D"/>
    <w:rsid w:val="00187411"/>
    <w:rsid w:val="001A2945"/>
    <w:rsid w:val="001C25DB"/>
    <w:rsid w:val="0020245D"/>
    <w:rsid w:val="00211F54"/>
    <w:rsid w:val="00212432"/>
    <w:rsid w:val="00214B6B"/>
    <w:rsid w:val="00234EBB"/>
    <w:rsid w:val="002627AF"/>
    <w:rsid w:val="002957FA"/>
    <w:rsid w:val="002D5456"/>
    <w:rsid w:val="002D6E97"/>
    <w:rsid w:val="003554D0"/>
    <w:rsid w:val="0036385A"/>
    <w:rsid w:val="003D0C60"/>
    <w:rsid w:val="00426B17"/>
    <w:rsid w:val="005417F5"/>
    <w:rsid w:val="00580A6C"/>
    <w:rsid w:val="005A2064"/>
    <w:rsid w:val="00624B73"/>
    <w:rsid w:val="006510C7"/>
    <w:rsid w:val="00666762"/>
    <w:rsid w:val="00693693"/>
    <w:rsid w:val="006D3761"/>
    <w:rsid w:val="006E0804"/>
    <w:rsid w:val="006F570F"/>
    <w:rsid w:val="00703B75"/>
    <w:rsid w:val="00706AE2"/>
    <w:rsid w:val="007A1D80"/>
    <w:rsid w:val="007A30B4"/>
    <w:rsid w:val="007B7FCD"/>
    <w:rsid w:val="0088091C"/>
    <w:rsid w:val="00883D5B"/>
    <w:rsid w:val="008B3D23"/>
    <w:rsid w:val="008C2ECE"/>
    <w:rsid w:val="008C483E"/>
    <w:rsid w:val="00910EED"/>
    <w:rsid w:val="00960910"/>
    <w:rsid w:val="009D632A"/>
    <w:rsid w:val="009F1786"/>
    <w:rsid w:val="00A10FA0"/>
    <w:rsid w:val="00A5661E"/>
    <w:rsid w:val="00A80E20"/>
    <w:rsid w:val="00AF27FE"/>
    <w:rsid w:val="00B17622"/>
    <w:rsid w:val="00B30743"/>
    <w:rsid w:val="00B67318"/>
    <w:rsid w:val="00B7024A"/>
    <w:rsid w:val="00BC4DC2"/>
    <w:rsid w:val="00BE362B"/>
    <w:rsid w:val="00C124AB"/>
    <w:rsid w:val="00C42EC0"/>
    <w:rsid w:val="00C6667E"/>
    <w:rsid w:val="00C72D3B"/>
    <w:rsid w:val="00C825C8"/>
    <w:rsid w:val="00CD5141"/>
    <w:rsid w:val="00D21D9C"/>
    <w:rsid w:val="00D732E0"/>
    <w:rsid w:val="00D93391"/>
    <w:rsid w:val="00DA0CBB"/>
    <w:rsid w:val="00DB026F"/>
    <w:rsid w:val="00DC3C4E"/>
    <w:rsid w:val="00E43E7B"/>
    <w:rsid w:val="00E64B09"/>
    <w:rsid w:val="00E758D3"/>
    <w:rsid w:val="00E906D1"/>
    <w:rsid w:val="00EB0F92"/>
    <w:rsid w:val="00ED5B96"/>
    <w:rsid w:val="00F54D7A"/>
    <w:rsid w:val="00F8568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2309E-211A-4639-A9BC-05F7208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F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262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26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627A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27AF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2627AF"/>
  </w:style>
  <w:style w:type="paragraph" w:styleId="ListParagraph">
    <w:name w:val="List Paragraph"/>
    <w:basedOn w:val="Normal"/>
    <w:uiPriority w:val="34"/>
    <w:qFormat/>
    <w:rsid w:val="002627AF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2627AF"/>
    <w:pPr>
      <w:ind w:left="720"/>
    </w:pPr>
  </w:style>
  <w:style w:type="paragraph" w:styleId="Header">
    <w:name w:val="header"/>
    <w:basedOn w:val="Normal"/>
    <w:link w:val="HeaderChar"/>
    <w:uiPriority w:val="99"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F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2627AF"/>
    <w:rPr>
      <w:rFonts w:cs="Times New Roman"/>
    </w:rPr>
  </w:style>
  <w:style w:type="character" w:customStyle="1" w:styleId="tpa1">
    <w:name w:val="tpa1"/>
    <w:basedOn w:val="DefaultParagraphFont"/>
    <w:rsid w:val="002627AF"/>
  </w:style>
  <w:style w:type="character" w:customStyle="1" w:styleId="longtext1">
    <w:name w:val="long_text1"/>
    <w:rsid w:val="002627AF"/>
    <w:rPr>
      <w:sz w:val="14"/>
      <w:szCs w:val="14"/>
    </w:rPr>
  </w:style>
  <w:style w:type="paragraph" w:customStyle="1" w:styleId="NormalWeb2">
    <w:name w:val="Normal (Web)2"/>
    <w:basedOn w:val="Normal"/>
    <w:rsid w:val="002627A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2627A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2627A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D"/>
    <w:rPr>
      <w:rFonts w:ascii="Tahoma" w:eastAsia="Calibri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7B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Arban.Hoxha</dc:creator>
  <cp:lastModifiedBy>Administrator</cp:lastModifiedBy>
  <cp:revision>3</cp:revision>
  <dcterms:created xsi:type="dcterms:W3CDTF">2016-02-25T14:56:00Z</dcterms:created>
  <dcterms:modified xsi:type="dcterms:W3CDTF">2016-02-26T08:48:00Z</dcterms:modified>
</cp:coreProperties>
</file>