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Titulli i pozitës: </w:t>
      </w:r>
      <w:r w:rsidR="0051213D">
        <w:rPr>
          <w:b/>
          <w:sz w:val="22"/>
          <w:szCs w:val="22"/>
        </w:rPr>
        <w:t xml:space="preserve">Zyrtar për Autorizimin e Pagesave ( 2 </w:t>
      </w:r>
      <w:r w:rsidR="007B656A">
        <w:rPr>
          <w:rFonts w:ascii="Book Antiqua" w:hAnsi="Book Antiqua"/>
          <w:b/>
        </w:rPr>
        <w:t xml:space="preserve"> zyrtar</w:t>
      </w:r>
      <w:r w:rsidR="00BA7F9B">
        <w:rPr>
          <w:rFonts w:ascii="Book Antiqua" w:hAnsi="Book Antiqua"/>
          <w:b/>
        </w:rPr>
        <w:t xml:space="preserve"> me shërbime te veçanta</w:t>
      </w:r>
      <w:r w:rsidR="007B656A">
        <w:rPr>
          <w:rFonts w:ascii="Book Antiqua" w:hAnsi="Book Antiqua"/>
          <w:b/>
        </w:rPr>
        <w:t>)</w:t>
      </w:r>
    </w:p>
    <w:p w:rsidR="00F2792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Njësia Organizative : </w:t>
      </w:r>
      <w:r w:rsidR="0051213D" w:rsidRPr="00075C54">
        <w:rPr>
          <w:sz w:val="22"/>
          <w:szCs w:val="22"/>
        </w:rPr>
        <w:t xml:space="preserve">Drejtoria </w:t>
      </w:r>
      <w:r w:rsidR="0051213D">
        <w:rPr>
          <w:sz w:val="22"/>
          <w:szCs w:val="22"/>
        </w:rPr>
        <w:t xml:space="preserve">e Autorizimit të Pagesave  </w:t>
      </w:r>
      <w:r w:rsidR="0051213D" w:rsidRPr="00075C54">
        <w:rPr>
          <w:sz w:val="22"/>
          <w:szCs w:val="22"/>
        </w:rPr>
        <w:t>- AZHB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Vend i punës: </w:t>
      </w:r>
      <w:r w:rsidR="0051213D">
        <w:rPr>
          <w:rFonts w:ascii="Book Antiqua" w:hAnsi="Book Antiqua"/>
          <w:b/>
        </w:rPr>
        <w:t>Prishtinë</w:t>
      </w:r>
      <w:r w:rsidRPr="00A12CEC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Kohëzgjatja e Kontratës: </w:t>
      </w:r>
      <w:r w:rsidRPr="00A12CEC">
        <w:rPr>
          <w:rFonts w:ascii="Book Antiqua" w:hAnsi="Book Antiqua"/>
          <w:b/>
        </w:rPr>
        <w:t>Gjashtë (6) muaj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Kategoria funksionale: </w:t>
      </w:r>
      <w:r w:rsidR="00315AEC">
        <w:rPr>
          <w:rFonts w:ascii="Book Antiqua" w:hAnsi="Book Antiqua"/>
          <w:b/>
        </w:rPr>
        <w:t>Profesional</w:t>
      </w:r>
      <w:r w:rsidR="00E064B1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>Koeficienti:</w:t>
      </w:r>
      <w:r w:rsidR="00BA7F9B">
        <w:rPr>
          <w:rFonts w:ascii="Book Antiqua" w:hAnsi="Book Antiqua"/>
        </w:rPr>
        <w:t xml:space="preserve"> </w:t>
      </w:r>
      <w:r w:rsidR="0051213D">
        <w:rPr>
          <w:rFonts w:ascii="Book Antiqua" w:hAnsi="Book Antiqua"/>
          <w:b/>
        </w:rPr>
        <w:t>7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Qëllimi i vendit </w:t>
      </w:r>
      <w:r w:rsidR="00A12CEC">
        <w:rPr>
          <w:rFonts w:ascii="Book Antiqua" w:hAnsi="Book Antiqua"/>
          <w:b/>
          <w:bCs/>
        </w:rPr>
        <w:t>të</w:t>
      </w:r>
      <w:r w:rsidRPr="00A12CEC">
        <w:rPr>
          <w:rFonts w:ascii="Book Antiqua" w:hAnsi="Book Antiqua"/>
          <w:b/>
          <w:bCs/>
        </w:rPr>
        <w:t xml:space="preserve"> punës: </w:t>
      </w:r>
    </w:p>
    <w:p w:rsidR="0051213D" w:rsidRDefault="0051213D" w:rsidP="0051213D">
      <w:pPr>
        <w:rPr>
          <w:rFonts w:ascii="Times New Roman" w:hAnsi="Times New Roman"/>
          <w:sz w:val="20"/>
        </w:rPr>
      </w:pPr>
      <w:r w:rsidRPr="00895583">
        <w:rPr>
          <w:rFonts w:ascii="Times New Roman" w:hAnsi="Times New Roman"/>
        </w:rPr>
        <w:t>- Zyrtari i Lartë për Autorizimin e Pagesave –Nacionale/nga donacionet është përgjegjës për pranimin, regjistrimin dhe përpunimin e  kërkesës për pagesë , kontrollin administrative të kërkesës për pagesë, përgatitjen e kërkeses për kontroll në teren, analizën e raportit të kontrollit, kalkulimin e shpenzimeve, përgatitjen e dokumentave për autorizimin e kërkesës për pagesë si dhe  llogaritjen e  shumës totale për pagesë.</w:t>
      </w:r>
      <w:r w:rsidRPr="00895583">
        <w:rPr>
          <w:rFonts w:ascii="Times New Roman" w:hAnsi="Times New Roman"/>
          <w:bCs/>
          <w:kern w:val="24"/>
        </w:rPr>
        <w:t>Përpunimi i kërkesave për pagesa sipas doracakeve dhe instruksioneve, menaxhimi i regjistrave dhe përgatitja e raporteve nga fusha e punës.Monitorimi  i bazës ligjore nga fusha e punës, pjesëmarrje në përgatitjen e doracakeve, instruksioneve, letrat e informimit, vendimet dhe listat e kontrollit</w:t>
      </w:r>
      <w:r w:rsidRPr="00A03D49">
        <w:rPr>
          <w:rFonts w:ascii="Times New Roman" w:hAnsi="Times New Roman"/>
          <w:bCs/>
          <w:kern w:val="24"/>
          <w:sz w:val="20"/>
        </w:rPr>
        <w:t xml:space="preserve">. </w:t>
      </w:r>
    </w:p>
    <w:p w:rsidR="003425C3" w:rsidRPr="0051213D" w:rsidRDefault="003425C3" w:rsidP="003425C3">
      <w:pPr>
        <w:pStyle w:val="Default"/>
      </w:pPr>
    </w:p>
    <w:p w:rsidR="003425C3" w:rsidRDefault="003425C3" w:rsidP="003425C3">
      <w:pPr>
        <w:pStyle w:val="Default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 xml:space="preserve">Detyrat kryesore: </w:t>
      </w:r>
    </w:p>
    <w:p w:rsidR="0051213D" w:rsidRPr="00A12CEC" w:rsidRDefault="0051213D" w:rsidP="003425C3">
      <w:pPr>
        <w:pStyle w:val="Default"/>
        <w:rPr>
          <w:rFonts w:ascii="Book Antiqua" w:hAnsi="Book Antiqua"/>
        </w:rPr>
      </w:pPr>
    </w:p>
    <w:p w:rsidR="0051213D" w:rsidRPr="00895583" w:rsidRDefault="0051213D" w:rsidP="0051213D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895583">
        <w:rPr>
          <w:rFonts w:ascii="Times New Roman" w:hAnsi="Times New Roman"/>
        </w:rPr>
        <w:t xml:space="preserve">Pranimi dhe regjistrimi  i kërkesës për pagesë,kontrollimi I kërkesave për pagesë nëse janë të kompletuara – kontrolli administrative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51213D" w:rsidRPr="00895583" w:rsidRDefault="0051213D" w:rsidP="0051213D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895583">
        <w:rPr>
          <w:rFonts w:ascii="Times New Roman" w:hAnsi="Times New Roman"/>
        </w:rPr>
        <w:t xml:space="preserve">Kontrolli i kritereve të pranueshmerisë së kërkesës për pagesë nëse janë ne përputhje me doracak dhe listat e kontrollit, zbatimi I parimit në 4 sy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51213D" w:rsidRPr="00761E69" w:rsidRDefault="0051213D" w:rsidP="00761E69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895583">
        <w:rPr>
          <w:rFonts w:ascii="Times New Roman" w:hAnsi="Times New Roman"/>
        </w:rPr>
        <w:lastRenderedPageBreak/>
        <w:t>Përgatitja e kë</w:t>
      </w:r>
      <w:r w:rsidR="00761E69">
        <w:rPr>
          <w:rFonts w:ascii="Times New Roman" w:hAnsi="Times New Roman"/>
        </w:rPr>
        <w:t>rkesave për kontroll ne teren,</w:t>
      </w:r>
      <w:r w:rsidRPr="00761E69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51213D" w:rsidRPr="00895583" w:rsidRDefault="0051213D" w:rsidP="0051213D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895583">
        <w:rPr>
          <w:rFonts w:ascii="Times New Roman" w:hAnsi="Times New Roman"/>
        </w:rPr>
        <w:t xml:space="preserve">Analiza e raportit të kontrollit në teren,  vlerësimi i faturave dhe transfereve bankare sipas çmimores standarde të AZHB-së dhe realizimit të projekteve.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895583">
        <w:rPr>
          <w:rFonts w:ascii="Times New Roman" w:hAnsi="Times New Roman"/>
        </w:rPr>
        <w:t xml:space="preserve"> </w:t>
      </w:r>
    </w:p>
    <w:p w:rsidR="0051213D" w:rsidRPr="00761E69" w:rsidRDefault="0051213D" w:rsidP="000968DB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761E69">
        <w:rPr>
          <w:rFonts w:ascii="Times New Roman" w:hAnsi="Times New Roman"/>
        </w:rPr>
        <w:t xml:space="preserve">Mirëmbajtja e të dhenave në softverin për menaxhimin e pagesave pjesa e autorizimit të pagesave, Pergatitja e Letrave Informuese dhe Vendimeve për perfituesit sipas kritereve nga programi nacional ,            </w:t>
      </w:r>
    </w:p>
    <w:p w:rsidR="0051213D" w:rsidRPr="00895583" w:rsidRDefault="0051213D" w:rsidP="0051213D">
      <w:pPr>
        <w:numPr>
          <w:ilvl w:val="0"/>
          <w:numId w:val="2"/>
        </w:numPr>
        <w:spacing w:after="200" w:line="276" w:lineRule="auto"/>
        <w:ind w:left="678"/>
        <w:rPr>
          <w:rFonts w:ascii="Times New Roman" w:hAnsi="Times New Roman"/>
        </w:rPr>
      </w:pPr>
      <w:r w:rsidRPr="00895583">
        <w:rPr>
          <w:rFonts w:ascii="Times New Roman" w:hAnsi="Times New Roman"/>
          <w:bCs/>
          <w:kern w:val="24"/>
        </w:rPr>
        <w:t>Bashkëpunon me sektoret dhe drejtorit tjera te AZHB-së,</w:t>
      </w:r>
      <w:r>
        <w:rPr>
          <w:rFonts w:ascii="Times New Roman" w:hAnsi="Times New Roman"/>
          <w:bCs/>
          <w:kern w:val="24"/>
        </w:rPr>
        <w:t xml:space="preserve"> zbaton detyra tjera sipas,</w:t>
      </w:r>
      <w:r w:rsidRPr="00895583">
        <w:rPr>
          <w:rFonts w:ascii="Times New Roman" w:hAnsi="Times New Roman"/>
          <w:bCs/>
          <w:kern w:val="24"/>
        </w:rPr>
        <w:t xml:space="preserve">instruksioneve nga </w:t>
      </w:r>
      <w:r>
        <w:rPr>
          <w:rFonts w:ascii="Times New Roman" w:hAnsi="Times New Roman"/>
          <w:bCs/>
          <w:kern w:val="24"/>
        </w:rPr>
        <w:t xml:space="preserve">       </w:t>
      </w:r>
      <w:r w:rsidRPr="00895583">
        <w:rPr>
          <w:rFonts w:ascii="Times New Roman" w:hAnsi="Times New Roman"/>
          <w:bCs/>
          <w:kern w:val="24"/>
        </w:rPr>
        <w:t>mbikqyrësi</w:t>
      </w:r>
      <w:r>
        <w:rPr>
          <w:rFonts w:ascii="Times New Roman" w:hAnsi="Times New Roman"/>
          <w:bCs/>
          <w:kern w:val="24"/>
        </w:rPr>
        <w:t xml:space="preserve">,                                                                                                                                                          </w:t>
      </w:r>
    </w:p>
    <w:p w:rsidR="0051213D" w:rsidRPr="00895583" w:rsidRDefault="0051213D" w:rsidP="0051213D">
      <w:pPr>
        <w:spacing w:after="200" w:line="276" w:lineRule="auto"/>
        <w:rPr>
          <w:rFonts w:ascii="Times New Roman" w:hAnsi="Times New Roman"/>
          <w:bCs/>
          <w:kern w:val="24"/>
        </w:rPr>
      </w:pPr>
      <w:r>
        <w:rPr>
          <w:rFonts w:ascii="Times New Roman" w:hAnsi="Times New Roman"/>
        </w:rPr>
        <w:t xml:space="preserve">      8.   </w:t>
      </w:r>
      <w:r w:rsidRPr="00895583">
        <w:rPr>
          <w:rFonts w:ascii="Times New Roman" w:hAnsi="Times New Roman"/>
        </w:rPr>
        <w:t xml:space="preserve">Pjesëmarrje në pregaditjen e doracakëve,instruksioneve letrat e kontrollit,listat e kontrollit </w:t>
      </w:r>
      <w:r>
        <w:rPr>
          <w:rFonts w:ascii="Times New Roman" w:hAnsi="Times New Roman"/>
        </w:rPr>
        <w:t xml:space="preserve">                            </w:t>
      </w:r>
    </w:p>
    <w:p w:rsidR="00BA7F9B" w:rsidRPr="00BA7F9B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bCs/>
          <w:kern w:val="24"/>
          <w:sz w:val="22"/>
          <w:szCs w:val="22"/>
        </w:rPr>
        <w:t xml:space="preserve">Kryen detyra të tjera sipas urdhërave të mbikqyrësit  </w:t>
      </w:r>
      <w:r>
        <w:rPr>
          <w:bCs/>
          <w:kern w:val="24"/>
          <w:sz w:val="22"/>
          <w:szCs w:val="22"/>
        </w:rPr>
        <w:t>;</w:t>
      </w:r>
    </w:p>
    <w:p w:rsidR="0051213D" w:rsidRPr="0051213D" w:rsidRDefault="00BA7F9B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9F03A2">
        <w:rPr>
          <w:bCs/>
          <w:kern w:val="24"/>
          <w:sz w:val="22"/>
          <w:szCs w:val="22"/>
        </w:rPr>
        <w:t xml:space="preserve"> </w:t>
      </w:r>
      <w:r w:rsidRPr="009F03A2">
        <w:rPr>
          <w:sz w:val="22"/>
          <w:szCs w:val="22"/>
        </w:rPr>
        <w:t xml:space="preserve">Pjesëmarrje në trajnime ,seminare në kuadrin e implementimit të programit IPA,programit nacional për PZHR dhe PD    </w:t>
      </w:r>
    </w:p>
    <w:p w:rsidR="0051213D" w:rsidRPr="0051213D" w:rsidRDefault="0051213D" w:rsidP="00761E69">
      <w:pPr>
        <w:pStyle w:val="Default"/>
        <w:ind w:left="360"/>
        <w:rPr>
          <w:rFonts w:ascii="Book Antiqua" w:hAnsi="Book Antiqua"/>
        </w:rPr>
      </w:pPr>
    </w:p>
    <w:p w:rsidR="0051213D" w:rsidRDefault="0051213D" w:rsidP="0051213D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</w:rPr>
      </w:pP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Kual</w:t>
      </w:r>
      <w:r w:rsidRPr="00075C54">
        <w:rPr>
          <w:rFonts w:ascii="Times New Roman" w:hAnsi="Times New Roman"/>
          <w:b/>
          <w:bCs/>
          <w:spacing w:val="1"/>
          <w:position w:val="1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u w:val="single"/>
        </w:rPr>
        <w:t>fi</w:t>
      </w:r>
      <w:r w:rsidRPr="00075C54">
        <w:rPr>
          <w:rFonts w:ascii="Times New Roman" w:hAnsi="Times New Roman"/>
          <w:b/>
          <w:bCs/>
          <w:spacing w:val="-3"/>
          <w:position w:val="1"/>
          <w:u w:val="single"/>
        </w:rPr>
        <w:t>k</w:t>
      </w:r>
      <w:r w:rsidRPr="00075C54">
        <w:rPr>
          <w:rFonts w:ascii="Times New Roman" w:hAnsi="Times New Roman"/>
          <w:b/>
          <w:bCs/>
          <w:spacing w:val="1"/>
          <w:position w:val="1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u w:val="single"/>
        </w:rPr>
        <w:t>met d</w:t>
      </w: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u w:val="single"/>
        </w:rPr>
        <w:t>e</w:t>
      </w:r>
      <w:r w:rsidRPr="00075C54">
        <w:rPr>
          <w:rFonts w:ascii="Times New Roman" w:hAnsi="Times New Roman"/>
          <w:b/>
          <w:bCs/>
          <w:spacing w:val="-3"/>
          <w:position w:val="1"/>
          <w:u w:val="single"/>
        </w:rPr>
        <w:t xml:space="preserve"> </w:t>
      </w:r>
      <w:r w:rsidRPr="00075C54">
        <w:rPr>
          <w:rFonts w:ascii="Times New Roman" w:hAnsi="Times New Roman"/>
          <w:b/>
          <w:bCs/>
          <w:position w:val="1"/>
          <w:u w:val="single"/>
        </w:rPr>
        <w:t>s</w:t>
      </w: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a</w:t>
      </w:r>
      <w:r w:rsidRPr="00075C54">
        <w:rPr>
          <w:rFonts w:ascii="Times New Roman" w:hAnsi="Times New Roman"/>
          <w:b/>
          <w:bCs/>
          <w:position w:val="1"/>
          <w:u w:val="single"/>
        </w:rPr>
        <w:t>t</w:t>
      </w: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u w:val="single"/>
        </w:rPr>
        <w:t>tës</w:t>
      </w:r>
      <w:r w:rsidRPr="00075C54">
        <w:rPr>
          <w:rFonts w:ascii="Times New Roman" w:hAnsi="Times New Roman"/>
          <w:b/>
          <w:bCs/>
          <w:spacing w:val="1"/>
          <w:position w:val="1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u w:val="single"/>
        </w:rPr>
        <w:t>të e k</w:t>
      </w:r>
      <w:r w:rsidRPr="00075C54">
        <w:rPr>
          <w:rFonts w:ascii="Times New Roman" w:hAnsi="Times New Roman"/>
          <w:b/>
          <w:bCs/>
          <w:spacing w:val="-4"/>
          <w:position w:val="1"/>
          <w:u w:val="single"/>
        </w:rPr>
        <w:t>ë</w:t>
      </w:r>
      <w:r w:rsidRPr="00075C54">
        <w:rPr>
          <w:rFonts w:ascii="Times New Roman" w:hAnsi="Times New Roman"/>
          <w:b/>
          <w:bCs/>
          <w:spacing w:val="1"/>
          <w:position w:val="1"/>
          <w:u w:val="single"/>
        </w:rPr>
        <w:t>r</w:t>
      </w:r>
      <w:r w:rsidRPr="00075C54">
        <w:rPr>
          <w:rFonts w:ascii="Times New Roman" w:hAnsi="Times New Roman"/>
          <w:b/>
          <w:bCs/>
          <w:position w:val="1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u w:val="single"/>
        </w:rPr>
        <w:t>ua</w:t>
      </w:r>
      <w:r w:rsidRPr="00075C54">
        <w:rPr>
          <w:rFonts w:ascii="Times New Roman" w:hAnsi="Times New Roman"/>
          <w:b/>
          <w:bCs/>
          <w:spacing w:val="1"/>
          <w:position w:val="1"/>
          <w:u w:val="single"/>
        </w:rPr>
        <w:t>ra</w:t>
      </w:r>
      <w:r w:rsidRPr="00075C54">
        <w:rPr>
          <w:rFonts w:ascii="Times New Roman" w:hAnsi="Times New Roman"/>
          <w:b/>
          <w:bCs/>
          <w:iCs/>
          <w:position w:val="1"/>
        </w:rPr>
        <w:t>:</w:t>
      </w:r>
    </w:p>
    <w:p w:rsidR="0051213D" w:rsidRPr="00916B49" w:rsidRDefault="0051213D" w:rsidP="0051213D">
      <w:pPr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/>
          <w:lang w:val="sq-AL"/>
        </w:rPr>
      </w:pPr>
      <w:r w:rsidRPr="00916B49">
        <w:rPr>
          <w:rFonts w:ascii="Times New Roman" w:hAnsi="Times New Roman"/>
          <w:lang w:val="sq-AL"/>
        </w:rPr>
        <w:t>Diploma Universitare</w:t>
      </w:r>
      <w:r w:rsidRPr="00916B49">
        <w:rPr>
          <w:rFonts w:ascii="Times New Roman" w:hAnsi="Times New Roman"/>
          <w:b/>
          <w:lang w:val="sq-AL"/>
        </w:rPr>
        <w:t>: Shkenca Ekonomi, Bujqësi , Juridik ;</w:t>
      </w:r>
    </w:p>
    <w:p w:rsidR="0051213D" w:rsidRPr="00916B49" w:rsidRDefault="0051213D" w:rsidP="0051213D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lang w:val="sq-AL"/>
        </w:rPr>
      </w:pPr>
      <w:r w:rsidRPr="00916B49">
        <w:rPr>
          <w:rFonts w:ascii="Times New Roman" w:hAnsi="Times New Roman"/>
          <w:lang w:val="sq-AL"/>
        </w:rPr>
        <w:t xml:space="preserve">Përvoja në punë: 3 vite përvojë pune profesionale; </w:t>
      </w:r>
    </w:p>
    <w:p w:rsidR="0051213D" w:rsidRPr="00916B49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lang w:val="sq-AL"/>
        </w:rPr>
      </w:pPr>
      <w:r w:rsidRPr="00916B49">
        <w:rPr>
          <w:rFonts w:ascii="Times New Roman" w:hAnsi="Times New Roman"/>
          <w:lang w:val="sq-AL"/>
        </w:rPr>
        <w:t>Njohuri paraprake ne fushën e administrates publike;</w:t>
      </w:r>
    </w:p>
    <w:p w:rsidR="0051213D" w:rsidRPr="00916B49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lang w:val="sq-AL"/>
        </w:rPr>
      </w:pPr>
      <w:r w:rsidRPr="00916B49">
        <w:rPr>
          <w:rFonts w:ascii="Times New Roman" w:hAnsi="Times New Roman"/>
          <w:lang w:val="sq-AL"/>
        </w:rPr>
        <w:t xml:space="preserve">Njohja e punës me kompjuter dhe aftësitë për të përdorur me efekt: </w:t>
      </w:r>
      <w:r w:rsidRPr="00916B49">
        <w:rPr>
          <w:rFonts w:ascii="Times New Roman" w:hAnsi="Times New Roman"/>
          <w:iCs/>
          <w:lang w:val="sq-AL"/>
        </w:rPr>
        <w:t>Windovsin, World, Exel  Access-in, dhe Microsoft Office;</w:t>
      </w:r>
    </w:p>
    <w:p w:rsidR="00BA7F9B" w:rsidRPr="00761E69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lang w:val="sq-AL"/>
        </w:rPr>
      </w:pPr>
      <w:r w:rsidRPr="00916B49">
        <w:rPr>
          <w:rFonts w:ascii="Times New Roman" w:hAnsi="Times New Roman"/>
          <w:iCs/>
          <w:lang w:val="sq-AL"/>
        </w:rPr>
        <w:t>Fleksibilitet dhe aftësi për t’u përballë me situata të reja;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shpalljes së konkursit me: </w:t>
      </w:r>
      <w:r w:rsidR="0051213D">
        <w:rPr>
          <w:rFonts w:ascii="Book Antiqua" w:hAnsi="Book Antiqua"/>
          <w:b/>
          <w:color w:val="auto"/>
        </w:rPr>
        <w:t>13</w:t>
      </w:r>
      <w:r w:rsidR="005677E4" w:rsidRPr="00F70A07">
        <w:rPr>
          <w:rFonts w:ascii="Book Antiqua" w:hAnsi="Book Antiqua"/>
          <w:b/>
          <w:color w:val="auto"/>
        </w:rPr>
        <w:t>.</w:t>
      </w:r>
      <w:r w:rsidR="0051213D">
        <w:rPr>
          <w:rFonts w:ascii="Book Antiqua" w:hAnsi="Book Antiqua"/>
          <w:b/>
          <w:color w:val="auto"/>
        </w:rPr>
        <w:t>12</w:t>
      </w:r>
      <w:r w:rsidR="005677E4" w:rsidRPr="00F70A07">
        <w:rPr>
          <w:rFonts w:ascii="Book Antiqua" w:hAnsi="Book Antiqua"/>
          <w:b/>
          <w:color w:val="auto"/>
        </w:rPr>
        <w:t>.2018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mbylljes së konkursit me: </w:t>
      </w:r>
      <w:r w:rsidR="0051213D">
        <w:rPr>
          <w:rFonts w:ascii="Book Antiqua" w:hAnsi="Book Antiqua"/>
          <w:b/>
          <w:color w:val="auto"/>
        </w:rPr>
        <w:t>19</w:t>
      </w:r>
      <w:r w:rsidR="005677E4" w:rsidRPr="00F70A07">
        <w:rPr>
          <w:rFonts w:ascii="Book Antiqua" w:hAnsi="Book Antiqua"/>
          <w:b/>
          <w:color w:val="auto"/>
        </w:rPr>
        <w:t>.</w:t>
      </w:r>
      <w:r w:rsidR="0051213D">
        <w:rPr>
          <w:rFonts w:ascii="Book Antiqua" w:hAnsi="Book Antiqua"/>
          <w:b/>
          <w:color w:val="auto"/>
        </w:rPr>
        <w:t>12</w:t>
      </w:r>
      <w:r w:rsidR="005677E4" w:rsidRPr="00F70A07">
        <w:rPr>
          <w:rFonts w:ascii="Book Antiqua" w:hAnsi="Book Antiqua"/>
          <w:b/>
          <w:color w:val="auto"/>
        </w:rPr>
        <w:t>.2018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Aktet ligjore dhe nënligjore që e rregullojnë rekrutimin </w:t>
      </w:r>
      <w:r w:rsidRPr="00A12CEC">
        <w:rPr>
          <w:rFonts w:ascii="Book Antiqua" w:hAnsi="Book Antiqua"/>
        </w:rPr>
        <w:t xml:space="preserve">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Përzgjedhja bëhet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pajtim me </w:t>
      </w:r>
      <w:r w:rsidR="00A12CEC">
        <w:rPr>
          <w:rFonts w:ascii="Book Antiqua" w:hAnsi="Book Antiqua"/>
        </w:rPr>
        <w:t>nenin</w:t>
      </w:r>
      <w:r w:rsidRPr="00A12CEC">
        <w:rPr>
          <w:rFonts w:ascii="Book Antiqua" w:hAnsi="Book Antiqua"/>
        </w:rPr>
        <w:t xml:space="preserve"> 12 </w:t>
      </w:r>
      <w:r w:rsidR="00A12CEC" w:rsidRPr="00A12CEC">
        <w:rPr>
          <w:rFonts w:ascii="Book Antiqua" w:hAnsi="Book Antiqua"/>
        </w:rPr>
        <w:t>paragra</w:t>
      </w:r>
      <w:r w:rsidR="00A12CEC">
        <w:rPr>
          <w:rFonts w:ascii="Book Antiqua" w:hAnsi="Book Antiqua"/>
        </w:rPr>
        <w:t>fi</w:t>
      </w:r>
      <w:r w:rsidRPr="00A12CEC">
        <w:rPr>
          <w:rFonts w:ascii="Book Antiqua" w:hAnsi="Book Antiqua"/>
        </w:rPr>
        <w:t xml:space="preserve"> 4</w:t>
      </w:r>
      <w:r w:rsidR="00A12CEC">
        <w:rPr>
          <w:rFonts w:ascii="Book Antiqua" w:hAnsi="Book Antiqua"/>
        </w:rPr>
        <w:t xml:space="preserve"> 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L</w:t>
      </w:r>
      <w:r w:rsidR="00A12CEC">
        <w:rPr>
          <w:rFonts w:ascii="Book Antiqua" w:hAnsi="Book Antiqua"/>
        </w:rPr>
        <w:t>igjit</w:t>
      </w:r>
      <w:r w:rsidRPr="00A12CEC">
        <w:rPr>
          <w:rFonts w:ascii="Book Antiqua" w:hAnsi="Book Antiqua"/>
        </w:rPr>
        <w:t xml:space="preserve"> Nr. 03/L-149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Shërbimit Civil </w:t>
      </w:r>
      <w:r w:rsidR="00A12CEC">
        <w:rPr>
          <w:rFonts w:ascii="Book Antiqua" w:hAnsi="Book Antiqua"/>
        </w:rPr>
        <w:t>të Republikës së Kosovës dhe</w:t>
      </w:r>
      <w:r w:rsidRPr="00A12CEC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9046E0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Procedurat e konkurrimit : </w:t>
      </w:r>
    </w:p>
    <w:p w:rsidR="001F7121" w:rsidRPr="001F7121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</w:rPr>
        <w:t xml:space="preserve">Procedura e konkurrimit është e hapur </w:t>
      </w:r>
      <w:r w:rsidR="00A12CEC" w:rsidRPr="001F7121">
        <w:rPr>
          <w:rFonts w:ascii="Book Antiqua" w:hAnsi="Book Antiqua"/>
        </w:rPr>
        <w:t>për</w:t>
      </w:r>
      <w:r w:rsidRPr="001F7121">
        <w:rPr>
          <w:rFonts w:ascii="Book Antiqua" w:hAnsi="Book Antiqua"/>
        </w:rPr>
        <w:t xml:space="preserve"> kandidatët e jashtëm. </w:t>
      </w:r>
      <w:r w:rsidR="001F7121" w:rsidRPr="001F7121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7430CC" w:rsidRPr="00761E69" w:rsidRDefault="001F7121" w:rsidP="00761E69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Paraqitja e kërkesave : </w:t>
      </w:r>
    </w:p>
    <w:p w:rsidR="007430CC" w:rsidRDefault="007430CC" w:rsidP="0004164D">
      <w:pPr>
        <w:pStyle w:val="Default"/>
        <w:jc w:val="both"/>
        <w:rPr>
          <w:rFonts w:ascii="Book Antiqua" w:hAnsi="Book Antiqua"/>
        </w:rPr>
      </w:pPr>
      <w:bookmarkStart w:id="1" w:name="_GoBack"/>
      <w:bookmarkEnd w:id="1"/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dorëzuara pas datës së fundit nuk do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pranohen. </w:t>
      </w: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lastRenderedPageBreak/>
        <w:t xml:space="preserve">Aplikacionet e pakompletuara refuzohen. </w:t>
      </w:r>
    </w:p>
    <w:p w:rsidR="005555CD" w:rsidRPr="00A12CEC" w:rsidRDefault="005555CD" w:rsidP="0004164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12CEC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A12CEC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12CEC">
        <w:rPr>
          <w:rFonts w:ascii="Book Antiqua" w:hAnsi="Book Antiqua"/>
          <w:sz w:val="24"/>
          <w:szCs w:val="24"/>
        </w:rPr>
        <w:t xml:space="preserve">Formularët </w:t>
      </w:r>
      <w:r w:rsidR="005677E4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aplikim mund </w:t>
      </w:r>
      <w:r w:rsidR="00A12CEC" w:rsidRPr="00A12CEC">
        <w:rPr>
          <w:rFonts w:ascii="Book Antiqua" w:hAnsi="Book Antiqua"/>
          <w:sz w:val="24"/>
          <w:szCs w:val="24"/>
        </w:rPr>
        <w:t>t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12CEC">
        <w:rPr>
          <w:rFonts w:ascii="Book Antiqua" w:hAnsi="Book Antiqua"/>
          <w:sz w:val="24"/>
          <w:szCs w:val="24"/>
        </w:rPr>
        <w:t>n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Sektorin e Personelit </w:t>
      </w:r>
      <w:r w:rsidR="00A12CEC">
        <w:rPr>
          <w:rFonts w:ascii="Book Antiqua" w:hAnsi="Book Antiqua"/>
          <w:sz w:val="24"/>
          <w:szCs w:val="24"/>
        </w:rPr>
        <w:t>në</w:t>
      </w:r>
      <w:r w:rsidR="005677E4">
        <w:rPr>
          <w:rFonts w:ascii="Book Antiqua" w:hAnsi="Book Antiqua"/>
          <w:sz w:val="24"/>
          <w:szCs w:val="24"/>
        </w:rPr>
        <w:t xml:space="preserve"> </w:t>
      </w:r>
      <w:r w:rsidRPr="00A12CEC">
        <w:rPr>
          <w:rFonts w:ascii="Book Antiqua" w:hAnsi="Book Antiqua"/>
          <w:sz w:val="24"/>
          <w:szCs w:val="24"/>
        </w:rPr>
        <w:t>Agjenci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 xml:space="preserve"> </w:t>
      </w:r>
      <w:r w:rsidR="00A12CEC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>
        <w:rPr>
          <w:rFonts w:ascii="Book Antiqua" w:hAnsi="Book Antiqua"/>
          <w:sz w:val="24"/>
          <w:szCs w:val="24"/>
        </w:rPr>
        <w:t>,</w:t>
      </w:r>
      <w:r w:rsidRPr="00A12CEC">
        <w:rPr>
          <w:rFonts w:ascii="Book Antiqua" w:hAnsi="Book Antiqua"/>
          <w:sz w:val="24"/>
          <w:szCs w:val="24"/>
        </w:rPr>
        <w:t xml:space="preserve"> Kati i VII , Zyra nr. </w:t>
      </w:r>
      <w:r w:rsidR="00935E60">
        <w:rPr>
          <w:rFonts w:ascii="Book Antiqua" w:hAnsi="Book Antiqua"/>
          <w:sz w:val="24"/>
          <w:szCs w:val="24"/>
        </w:rPr>
        <w:t>16</w:t>
      </w:r>
      <w:r w:rsidRPr="00A12CEC">
        <w:rPr>
          <w:rFonts w:ascii="Book Antiqua" w:hAnsi="Book Antiqua"/>
          <w:sz w:val="24"/>
          <w:szCs w:val="24"/>
        </w:rPr>
        <w:t>.</w:t>
      </w:r>
    </w:p>
    <w:sectPr w:rsidR="00970D5E" w:rsidRPr="00A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06" w:rsidRDefault="00986E06" w:rsidP="00664D2A">
      <w:pPr>
        <w:spacing w:after="0" w:line="240" w:lineRule="auto"/>
      </w:pPr>
      <w:r>
        <w:separator/>
      </w:r>
    </w:p>
  </w:endnote>
  <w:endnote w:type="continuationSeparator" w:id="0">
    <w:p w:rsidR="00986E06" w:rsidRDefault="00986E06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06" w:rsidRDefault="00986E06" w:rsidP="00664D2A">
      <w:pPr>
        <w:spacing w:after="0" w:line="240" w:lineRule="auto"/>
      </w:pPr>
      <w:r>
        <w:separator/>
      </w:r>
    </w:p>
  </w:footnote>
  <w:footnote w:type="continuationSeparator" w:id="0">
    <w:p w:rsidR="00986E06" w:rsidRDefault="00986E06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F7121"/>
    <w:rsid w:val="00273A8D"/>
    <w:rsid w:val="002D58D4"/>
    <w:rsid w:val="00315AEC"/>
    <w:rsid w:val="003425C3"/>
    <w:rsid w:val="003C3B6C"/>
    <w:rsid w:val="00400293"/>
    <w:rsid w:val="0051213D"/>
    <w:rsid w:val="00554702"/>
    <w:rsid w:val="005555CD"/>
    <w:rsid w:val="005677E4"/>
    <w:rsid w:val="00604472"/>
    <w:rsid w:val="00664D2A"/>
    <w:rsid w:val="006E23B2"/>
    <w:rsid w:val="0071643B"/>
    <w:rsid w:val="007430CC"/>
    <w:rsid w:val="00761E69"/>
    <w:rsid w:val="00765264"/>
    <w:rsid w:val="007B656A"/>
    <w:rsid w:val="008C04A6"/>
    <w:rsid w:val="009046E0"/>
    <w:rsid w:val="00935E60"/>
    <w:rsid w:val="00970D5E"/>
    <w:rsid w:val="00986ABF"/>
    <w:rsid w:val="00986E06"/>
    <w:rsid w:val="00A12CEC"/>
    <w:rsid w:val="00A13529"/>
    <w:rsid w:val="00A623F0"/>
    <w:rsid w:val="00B10188"/>
    <w:rsid w:val="00BA4EEE"/>
    <w:rsid w:val="00BA7F9B"/>
    <w:rsid w:val="00CC1E82"/>
    <w:rsid w:val="00CC4994"/>
    <w:rsid w:val="00D65551"/>
    <w:rsid w:val="00DE6C78"/>
    <w:rsid w:val="00DF5662"/>
    <w:rsid w:val="00E064B1"/>
    <w:rsid w:val="00E21A6A"/>
    <w:rsid w:val="00E343DE"/>
    <w:rsid w:val="00EB46A7"/>
    <w:rsid w:val="00F27923"/>
    <w:rsid w:val="00F70A07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Arber Caka</cp:lastModifiedBy>
  <cp:revision>4</cp:revision>
  <dcterms:created xsi:type="dcterms:W3CDTF">2018-12-13T13:40:00Z</dcterms:created>
  <dcterms:modified xsi:type="dcterms:W3CDTF">2018-12-13T13:44:00Z</dcterms:modified>
</cp:coreProperties>
</file>